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auto"/>
        <w:jc w:val="center"/>
        <w:rPr>
          <w:rFonts w:ascii="黑体" w:hAnsi="黑体" w:eastAsia="黑体" w:cs="FangSong_GB2312"/>
          <w:color w:val="000000"/>
          <w:kern w:val="0"/>
          <w:sz w:val="36"/>
          <w:szCs w:val="36"/>
        </w:rPr>
      </w:pPr>
      <w:bookmarkStart w:id="0" w:name="_GoBack"/>
      <w:r>
        <w:rPr>
          <w:rFonts w:hint="eastAsia" w:ascii="黑体" w:hAnsi="黑体" w:eastAsia="黑体" w:cs="FangSong_GB2312"/>
          <w:color w:val="000000"/>
          <w:kern w:val="0"/>
          <w:sz w:val="36"/>
          <w:szCs w:val="36"/>
          <w:lang w:val="en-US" w:eastAsia="zh-CN"/>
        </w:rPr>
        <w:t>江西财经大学</w:t>
      </w:r>
      <w:r>
        <w:rPr>
          <w:rFonts w:hint="eastAsia" w:ascii="黑体" w:hAnsi="黑体" w:eastAsia="黑体" w:cs="FangSong_GB2312"/>
          <w:color w:val="000000"/>
          <w:kern w:val="0"/>
          <w:sz w:val="36"/>
          <w:szCs w:val="36"/>
        </w:rPr>
        <w:t>会计</w:t>
      </w:r>
      <w:r>
        <w:rPr>
          <w:rFonts w:ascii="黑体" w:hAnsi="黑体" w:eastAsia="黑体" w:cs="FangSong_GB2312"/>
          <w:color w:val="000000"/>
          <w:kern w:val="0"/>
          <w:sz w:val="36"/>
          <w:szCs w:val="36"/>
        </w:rPr>
        <w:t>学院</w:t>
      </w:r>
      <w:r>
        <w:rPr>
          <w:rFonts w:hint="eastAsia" w:ascii="黑体" w:hAnsi="黑体" w:eastAsia="黑体" w:cs="FangSong_GB2312"/>
          <w:color w:val="000000"/>
          <w:kern w:val="0"/>
          <w:sz w:val="36"/>
          <w:szCs w:val="36"/>
        </w:rPr>
        <w:t>研究生指导教师管理规定</w:t>
      </w:r>
    </w:p>
    <w:bookmarkEnd w:id="0"/>
    <w:p>
      <w:pPr>
        <w:pStyle w:val="8"/>
        <w:adjustRightInd/>
        <w:spacing w:line="360" w:lineRule="auto"/>
        <w:ind w:firstLine="560" w:firstLineChars="200"/>
        <w:rPr>
          <w:sz w:val="28"/>
          <w:szCs w:val="28"/>
        </w:rPr>
      </w:pPr>
      <w:r>
        <w:rPr>
          <w:rFonts w:hint="eastAsia"/>
          <w:sz w:val="28"/>
          <w:szCs w:val="28"/>
        </w:rPr>
        <w:t>研究生指导教师（以下简称“导师”）是研究生培养第一责任人。为强化导师的岗位意识和责任意识，为加强研究生培养过程管理，切实提高研究生培养质量，根据教育部办公厅《关于进一步规范和加强研究生培养管理的通知》（教研厅〔</w:t>
      </w:r>
      <w:r>
        <w:rPr>
          <w:sz w:val="28"/>
          <w:szCs w:val="28"/>
        </w:rPr>
        <w:t>2019</w:t>
      </w:r>
      <w:r>
        <w:rPr>
          <w:rFonts w:hint="eastAsia"/>
          <w:sz w:val="28"/>
          <w:szCs w:val="28"/>
        </w:rPr>
        <w:t>〕</w:t>
      </w:r>
      <w:r>
        <w:rPr>
          <w:sz w:val="28"/>
          <w:szCs w:val="28"/>
        </w:rPr>
        <w:t>1</w:t>
      </w:r>
      <w:r>
        <w:rPr>
          <w:rFonts w:hint="eastAsia"/>
          <w:sz w:val="28"/>
          <w:szCs w:val="28"/>
        </w:rPr>
        <w:t>号）《新时代高校教师职业行为十项准则》《江西省研究生指导教师指导能力评价办法》《江西财经大学研究生指导教师管理办法》《江西财经大学全面落实研究生导师立德树人职责实施细则》等文件精神，现</w:t>
      </w:r>
      <w:r>
        <w:rPr>
          <w:sz w:val="28"/>
          <w:szCs w:val="28"/>
        </w:rPr>
        <w:t>对</w:t>
      </w:r>
      <w:r>
        <w:rPr>
          <w:rFonts w:hint="eastAsia"/>
          <w:sz w:val="28"/>
          <w:szCs w:val="28"/>
        </w:rPr>
        <w:t>研究生指导教师发布</w:t>
      </w:r>
      <w:r>
        <w:rPr>
          <w:sz w:val="28"/>
          <w:szCs w:val="28"/>
        </w:rPr>
        <w:t>如下</w:t>
      </w:r>
      <w:r>
        <w:rPr>
          <w:rFonts w:hint="eastAsia"/>
          <w:sz w:val="28"/>
          <w:szCs w:val="28"/>
        </w:rPr>
        <w:t>管理规定</w:t>
      </w:r>
      <w:r>
        <w:rPr>
          <w:sz w:val="28"/>
          <w:szCs w:val="28"/>
        </w:rPr>
        <w:t>：</w:t>
      </w:r>
    </w:p>
    <w:p>
      <w:pPr>
        <w:pStyle w:val="8"/>
        <w:adjustRightInd/>
        <w:spacing w:line="360" w:lineRule="auto"/>
        <w:ind w:firstLine="562" w:firstLineChars="200"/>
        <w:rPr>
          <w:b/>
          <w:sz w:val="28"/>
          <w:szCs w:val="28"/>
        </w:rPr>
      </w:pPr>
      <w:r>
        <w:rPr>
          <w:rFonts w:hint="eastAsia"/>
          <w:b/>
          <w:sz w:val="28"/>
          <w:szCs w:val="28"/>
        </w:rPr>
        <w:t>一</w:t>
      </w:r>
      <w:r>
        <w:rPr>
          <w:b/>
          <w:sz w:val="28"/>
          <w:szCs w:val="28"/>
        </w:rPr>
        <w:t>、</w:t>
      </w:r>
      <w:r>
        <w:rPr>
          <w:rFonts w:hint="eastAsia"/>
          <w:b/>
          <w:sz w:val="28"/>
          <w:szCs w:val="28"/>
        </w:rPr>
        <w:t>研究生指导教师立德树人职责</w:t>
      </w:r>
    </w:p>
    <w:p>
      <w:pPr>
        <w:pStyle w:val="8"/>
        <w:adjustRightInd/>
        <w:spacing w:line="360" w:lineRule="auto"/>
        <w:ind w:firstLine="560" w:firstLineChars="200"/>
        <w:rPr>
          <w:sz w:val="28"/>
          <w:szCs w:val="28"/>
        </w:rPr>
      </w:pPr>
      <w:r>
        <w:rPr>
          <w:rFonts w:hint="eastAsia"/>
          <w:sz w:val="28"/>
          <w:szCs w:val="28"/>
        </w:rPr>
        <w:t>导师要以德立身、以德立学、以德施教，应遵循研究生教育规律，创新研究生指导方式，潜心研究生培养，全过程育人、全方位育人，做研究生成长成才的指导者和引路人。</w:t>
      </w:r>
    </w:p>
    <w:p>
      <w:pPr>
        <w:pStyle w:val="8"/>
        <w:spacing w:line="360" w:lineRule="auto"/>
        <w:ind w:firstLine="560" w:firstLineChars="200"/>
        <w:rPr>
          <w:sz w:val="28"/>
          <w:szCs w:val="28"/>
        </w:rPr>
      </w:pPr>
      <w:r>
        <w:rPr>
          <w:rFonts w:hint="eastAsia"/>
          <w:sz w:val="28"/>
          <w:szCs w:val="28"/>
        </w:rPr>
        <w:t>1、思想政治指导。引导研究生树立正确的世界观、人生观、价值观，正确认识时代责任和历史使命，正确认识远大抱</w:t>
      </w:r>
      <w:r>
        <w:rPr>
          <w:sz w:val="28"/>
          <w:szCs w:val="28"/>
        </w:rPr>
        <w:t>负和脚踏实地；及时了解研究生思想动态；支持研究生积极参加党团活动。</w:t>
      </w:r>
    </w:p>
    <w:p>
      <w:pPr>
        <w:autoSpaceDE w:val="0"/>
        <w:autoSpaceDN w:val="0"/>
        <w:adjustRightInd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2、</w:t>
      </w:r>
      <w:r>
        <w:rPr>
          <w:rFonts w:ascii="FangSong_GB2312" w:eastAsia="FangSong_GB2312" w:cs="FangSong_GB2312"/>
          <w:color w:val="000000"/>
          <w:kern w:val="0"/>
          <w:sz w:val="28"/>
          <w:szCs w:val="28"/>
        </w:rPr>
        <w:t>学术道德指导。培养研究生严谨认真的治学态度和求真务实的科学精神，自觉遵守科研诚信与学术道德，杜绝学术不端行为。强化学术规范训练，严格审核研究生发表的科研成果和学位论文，杜绝抄袭剽窃、数据造假等行为；培养研究生尊重他人劳动成果、增强知识产权保护意识。</w:t>
      </w:r>
    </w:p>
    <w:p>
      <w:pPr>
        <w:autoSpaceDE w:val="0"/>
        <w:autoSpaceDN w:val="0"/>
        <w:adjustRightInd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3、</w:t>
      </w:r>
      <w:r>
        <w:rPr>
          <w:rFonts w:ascii="FangSong_GB2312" w:eastAsia="FangSong_GB2312" w:cs="FangSong_GB2312"/>
          <w:color w:val="000000"/>
          <w:kern w:val="0"/>
          <w:sz w:val="28"/>
          <w:szCs w:val="28"/>
        </w:rPr>
        <w:t>教学科研指导。按照因材施教和个性化培养理念，积极参与制定并执行研究生培养计划，统筹安排实践与科研活动，强化学术指导。指导研究生确定研究方向，深入开展研究，并掌握研究生的科研进度。为研究生开展科学研究、助研助教提供有利条件，提供必要的经费支持。</w:t>
      </w:r>
    </w:p>
    <w:p>
      <w:pPr>
        <w:autoSpaceDE w:val="0"/>
        <w:autoSpaceDN w:val="0"/>
        <w:adjustRightInd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4、</w:t>
      </w:r>
      <w:r>
        <w:rPr>
          <w:rFonts w:ascii="FangSong_GB2312" w:eastAsia="FangSong_GB2312" w:cs="FangSong_GB2312"/>
          <w:color w:val="000000"/>
          <w:kern w:val="0"/>
          <w:sz w:val="28"/>
          <w:szCs w:val="28"/>
        </w:rPr>
        <w:t>创新实践指导。培养研究生提出问题、分析问题和解决问题的能力，强化理论与实践相结合，鼓励研究生参与创新实践赛事活动。支持研究生在学期间参加国内外学术交流，或暑期学校活动，或社会实践活动至少1次。</w:t>
      </w:r>
    </w:p>
    <w:p>
      <w:pPr>
        <w:autoSpaceDE w:val="0"/>
        <w:autoSpaceDN w:val="0"/>
        <w:adjustRightInd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5、</w:t>
      </w:r>
      <w:r>
        <w:rPr>
          <w:rFonts w:ascii="FangSong_GB2312" w:eastAsia="FangSong_GB2312" w:cs="FangSong_GB2312"/>
          <w:color w:val="000000"/>
          <w:kern w:val="0"/>
          <w:sz w:val="28"/>
          <w:szCs w:val="28"/>
        </w:rPr>
        <w:t>人生规划指导。增强研究生社会责任感，鼓励研究生将个人的发展进步与国家和民族的发展需要相结合。帮助研究生制定切实可行的生涯规划，培养研究生的江财精神、家国情怀和国际视野。</w:t>
      </w:r>
    </w:p>
    <w:p>
      <w:pPr>
        <w:autoSpaceDE w:val="0"/>
        <w:autoSpaceDN w:val="0"/>
        <w:adjustRightInd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6、</w:t>
      </w:r>
      <w:r>
        <w:rPr>
          <w:rFonts w:ascii="FangSong_GB2312" w:eastAsia="FangSong_GB2312" w:cs="FangSong_GB2312"/>
          <w:color w:val="000000"/>
          <w:kern w:val="0"/>
          <w:sz w:val="28"/>
          <w:szCs w:val="28"/>
        </w:rPr>
        <w:t>心理健康指导。加强与研究生的交流，及时了解研究生心理动态；掌握基本心理知识，加强对研究生的心理疏导和人文关怀；关心研究生身心健康，不断提升研究生敢于面对困难挫折的良好心理素质；引导有心理困难的学生，寻求专业帮助。</w:t>
      </w:r>
    </w:p>
    <w:p>
      <w:pPr>
        <w:autoSpaceDE w:val="0"/>
        <w:autoSpaceDN w:val="0"/>
        <w:adjustRightInd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7、</w:t>
      </w:r>
      <w:r>
        <w:rPr>
          <w:rFonts w:ascii="FangSong_GB2312" w:eastAsia="FangSong_GB2312" w:cs="FangSong_GB2312"/>
          <w:color w:val="000000"/>
          <w:kern w:val="0"/>
          <w:sz w:val="28"/>
          <w:szCs w:val="28"/>
        </w:rPr>
        <w:t>创业就业指导。关注研究生就业，引导研究生树立正确的择业就业观念，及时传递相关的就业信息或推荐合适的工作岗位，力所能及地为研究生的就业创造条件；对有创业意向的研究生，鼓励其进行创业实践；支持和指导研究生科研成果转化应用，提升研究生创新创业能力。</w:t>
      </w:r>
    </w:p>
    <w:p>
      <w:pPr>
        <w:pStyle w:val="8"/>
        <w:adjustRightInd/>
        <w:spacing w:line="360" w:lineRule="auto"/>
        <w:ind w:firstLine="560" w:firstLineChars="200"/>
        <w:rPr>
          <w:sz w:val="28"/>
          <w:szCs w:val="28"/>
        </w:rPr>
      </w:pPr>
      <w:r>
        <w:rPr>
          <w:rFonts w:hint="eastAsia"/>
          <w:sz w:val="28"/>
          <w:szCs w:val="28"/>
        </w:rPr>
        <w:t>8、</w:t>
      </w:r>
      <w:r>
        <w:rPr>
          <w:sz w:val="28"/>
          <w:szCs w:val="28"/>
        </w:rPr>
        <w:t>日常生活指导。建立良好的师生互动渠道，利用微信、邮件等加强交流，引导研究生养成良好的科研、学习、生活习惯,尽力帮助研究生解决生活中遇到的困难和问题。应结合研究生参与科研的情况给予研究生一定的助研津贴。</w:t>
      </w:r>
    </w:p>
    <w:p>
      <w:pPr>
        <w:pStyle w:val="8"/>
        <w:adjustRightInd/>
        <w:spacing w:line="360" w:lineRule="auto"/>
        <w:ind w:firstLine="562" w:firstLineChars="200"/>
        <w:rPr>
          <w:b/>
          <w:bCs/>
          <w:sz w:val="28"/>
          <w:szCs w:val="28"/>
        </w:rPr>
      </w:pPr>
      <w:r>
        <w:rPr>
          <w:rFonts w:hint="eastAsia"/>
          <w:b/>
          <w:sz w:val="28"/>
          <w:szCs w:val="28"/>
        </w:rPr>
        <w:t>二</w:t>
      </w:r>
      <w:r>
        <w:rPr>
          <w:b/>
          <w:sz w:val="28"/>
          <w:szCs w:val="28"/>
        </w:rPr>
        <w:t>、</w:t>
      </w:r>
      <w:r>
        <w:rPr>
          <w:rFonts w:hint="eastAsia"/>
          <w:b/>
          <w:sz w:val="28"/>
          <w:szCs w:val="28"/>
        </w:rPr>
        <w:t>研究生指导教师</w:t>
      </w:r>
      <w:r>
        <w:rPr>
          <w:rFonts w:hint="eastAsia"/>
          <w:b/>
          <w:bCs/>
          <w:sz w:val="28"/>
          <w:szCs w:val="28"/>
        </w:rPr>
        <w:t>行为准则</w:t>
      </w:r>
    </w:p>
    <w:p>
      <w:pPr>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1、坚持正确思想引领。坚持以习近平新时代中国特色社会主义思想为指导，模范践行社会主义核心价值观，强化对研究生的思想政治教育，引导研究生树立正确的世界观、人生观、价值观，增强使命感、责任感，既做学业导师又做人生导师。</w:t>
      </w:r>
    </w:p>
    <w:p>
      <w:pPr>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2、科学公正参与招生。在参与招生宣传、命题阅卷、复试录取等工作中，严格遵守有关规定，公平公正，科学选才。认真完成研究生考试命题、复试、录取等各环节工作，确保录取研究生的政治素养和业务水平。</w:t>
      </w:r>
    </w:p>
    <w:p>
      <w:pPr>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3、精心尽力投入指导。根据社会需求、培养条件和指导能力，合理调整自身指导研究生数量，确保足够的时间和精力提供指导，及时督促指导研究生完成课程学习、科学研究、专业实习实践和学位论文写作等任务；采用多种培养方式，激发研究生创新活力。</w:t>
      </w:r>
    </w:p>
    <w:p>
      <w:pPr>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4、正确履行指导职责。遵循研究生教育规律和人才成长规律，因材施教；合理指导研究生学习、科研与实习实践活动；综合开题、中期考核等关键节点考核情况，提出研究生分流退出建议。</w:t>
      </w:r>
    </w:p>
    <w:p>
      <w:pPr>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5、严格遵守学术规范。秉持科学精神，坚持严谨治学，带头维护学术尊严和科研诚信；以身作则，强化研究生学术规范训练，尊重他人劳动成果，杜绝学术不端行为，对与研究生联合署名的科研成果承担相应责任。</w:t>
      </w:r>
    </w:p>
    <w:p>
      <w:pPr>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6、把关学位论文质量。加强培养过程管理，按照培养方案和时间节点要求，指导研究生做好论文选题、开题、研究及撰写等工作；严格执行学位授予要求，对研究生学位论文质量严格把关。</w:t>
      </w:r>
    </w:p>
    <w:p>
      <w:pPr>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7、严格经费使用管理。鼓励研究生积极参与科学研究、社会实践和学术交流，按规定为研究生提供相应经费支持，确保研究生正当权益。</w:t>
      </w:r>
    </w:p>
    <w:p>
      <w:pPr>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8、构建和谐师生关系。落实立德树人根本任务，加强人文关怀，关注研究生学业、就业压力和心理健康，建立良好的师生互动机制。</w:t>
      </w:r>
    </w:p>
    <w:p>
      <w:pPr>
        <w:spacing w:line="360" w:lineRule="auto"/>
        <w:ind w:firstLine="562" w:firstLineChars="200"/>
        <w:rPr>
          <w:rFonts w:ascii="FangSong_GB2312" w:eastAsia="FangSong_GB2312" w:cs="FangSong_GB2312"/>
          <w:b/>
          <w:color w:val="000000"/>
          <w:kern w:val="0"/>
          <w:sz w:val="28"/>
          <w:szCs w:val="28"/>
        </w:rPr>
      </w:pPr>
      <w:r>
        <w:rPr>
          <w:rFonts w:hint="eastAsia" w:ascii="FangSong_GB2312" w:eastAsia="FangSong_GB2312" w:cs="FangSong_GB2312"/>
          <w:b/>
          <w:color w:val="000000"/>
          <w:kern w:val="0"/>
          <w:sz w:val="28"/>
          <w:szCs w:val="28"/>
        </w:rPr>
        <w:t>三</w:t>
      </w:r>
      <w:r>
        <w:rPr>
          <w:rFonts w:ascii="FangSong_GB2312" w:eastAsia="FangSong_GB2312" w:cs="FangSong_GB2312"/>
          <w:b/>
          <w:color w:val="000000"/>
          <w:kern w:val="0"/>
          <w:sz w:val="28"/>
          <w:szCs w:val="28"/>
        </w:rPr>
        <w:t>、</w:t>
      </w:r>
      <w:r>
        <w:rPr>
          <w:rFonts w:hint="eastAsia" w:ascii="FangSong_GB2312" w:eastAsia="FangSong_GB2312" w:cs="FangSong_GB2312"/>
          <w:b/>
          <w:color w:val="000000"/>
          <w:kern w:val="0"/>
          <w:sz w:val="28"/>
          <w:szCs w:val="28"/>
        </w:rPr>
        <w:t>研究生指导教师行为“十不得”</w:t>
      </w:r>
    </w:p>
    <w:p>
      <w:pPr>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1、不得有违背党的理论和路线方针政策、违反国家法律法规、损害党和国家形象、背离社会主义核心价值观的言行；</w:t>
      </w:r>
    </w:p>
    <w:p>
      <w:pPr>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2</w:t>
      </w:r>
      <w:r>
        <w:rPr>
          <w:rFonts w:hint="eastAsia" w:ascii="FangSong_GB2312" w:eastAsia="FangSong_GB2312" w:cs="FangSong_GB2312"/>
          <w:color w:val="000000"/>
          <w:kern w:val="0"/>
          <w:sz w:val="28"/>
          <w:szCs w:val="28"/>
        </w:rPr>
        <w:t>、不得组织或参与任何有可能损害考试招生公平公正的活动；</w:t>
      </w:r>
    </w:p>
    <w:p>
      <w:pPr>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3</w:t>
      </w:r>
      <w:r>
        <w:rPr>
          <w:rFonts w:hint="eastAsia" w:ascii="FangSong_GB2312" w:eastAsia="FangSong_GB2312" w:cs="FangSong_GB2312"/>
          <w:color w:val="000000"/>
          <w:kern w:val="0"/>
          <w:sz w:val="28"/>
          <w:szCs w:val="28"/>
        </w:rPr>
        <w:t>、不得对研究生的学业进程及面临的学业问题疏于监督和指导；</w:t>
      </w:r>
    </w:p>
    <w:p>
      <w:pPr>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4</w:t>
      </w:r>
      <w:r>
        <w:rPr>
          <w:rFonts w:hint="eastAsia" w:ascii="FangSong_GB2312" w:eastAsia="FangSong_GB2312" w:cs="FangSong_GB2312"/>
          <w:color w:val="000000"/>
          <w:kern w:val="0"/>
          <w:sz w:val="28"/>
          <w:szCs w:val="28"/>
        </w:rPr>
        <w:t>、不得要求研究生从事与学业、科研、社会服务无关的事务；</w:t>
      </w:r>
    </w:p>
    <w:p>
      <w:pPr>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5</w:t>
      </w:r>
      <w:r>
        <w:rPr>
          <w:rFonts w:hint="eastAsia" w:ascii="FangSong_GB2312" w:eastAsia="FangSong_GB2312" w:cs="FangSong_GB2312"/>
          <w:color w:val="000000"/>
          <w:kern w:val="0"/>
          <w:sz w:val="28"/>
          <w:szCs w:val="28"/>
        </w:rPr>
        <w:t>、不得违规随意拖延研究生毕业时间；</w:t>
      </w:r>
    </w:p>
    <w:p>
      <w:pPr>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6</w:t>
      </w:r>
      <w:r>
        <w:rPr>
          <w:rFonts w:hint="eastAsia" w:ascii="FangSong_GB2312" w:eastAsia="FangSong_GB2312" w:cs="FangSong_GB2312"/>
          <w:color w:val="000000"/>
          <w:kern w:val="0"/>
          <w:sz w:val="28"/>
          <w:szCs w:val="28"/>
        </w:rPr>
        <w:t>、不得有违反学术规范、损害研究生学术科研权益等行为；</w:t>
      </w:r>
    </w:p>
    <w:p>
      <w:pPr>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7</w:t>
      </w:r>
      <w:r>
        <w:rPr>
          <w:rFonts w:hint="eastAsia" w:ascii="FangSong_GB2312" w:eastAsia="FangSong_GB2312" w:cs="FangSong_GB2312"/>
          <w:color w:val="000000"/>
          <w:kern w:val="0"/>
          <w:sz w:val="28"/>
          <w:szCs w:val="28"/>
        </w:rPr>
        <w:t>、不得将不符合学术规范和质量要求的学位论文提交评审和答辩；</w:t>
      </w:r>
    </w:p>
    <w:p>
      <w:pPr>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8、不得以研究生名义虚报、冒领、挪用、侵占科研经费或其他费用；</w:t>
      </w:r>
    </w:p>
    <w:p>
      <w:pPr>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9</w:t>
      </w:r>
      <w:r>
        <w:rPr>
          <w:rFonts w:hint="eastAsia" w:ascii="FangSong_GB2312" w:eastAsia="FangSong_GB2312" w:cs="FangSong_GB2312"/>
          <w:color w:val="000000"/>
          <w:kern w:val="0"/>
          <w:sz w:val="28"/>
          <w:szCs w:val="28"/>
        </w:rPr>
        <w:t>、不得侮辱研究生人格；</w:t>
      </w:r>
    </w:p>
    <w:p>
      <w:pPr>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10</w:t>
      </w:r>
      <w:r>
        <w:rPr>
          <w:rFonts w:hint="eastAsia" w:ascii="FangSong_GB2312" w:eastAsia="FangSong_GB2312" w:cs="FangSong_GB2312"/>
          <w:color w:val="000000"/>
          <w:kern w:val="0"/>
          <w:sz w:val="28"/>
          <w:szCs w:val="28"/>
        </w:rPr>
        <w:t>、不得与研究生发生不正当关系。</w:t>
      </w:r>
    </w:p>
    <w:p>
      <w:pPr>
        <w:spacing w:line="360" w:lineRule="auto"/>
        <w:ind w:firstLine="562" w:firstLineChars="200"/>
        <w:rPr>
          <w:rFonts w:ascii="FangSong_GB2312" w:eastAsia="FangSong_GB2312" w:cs="FangSong_GB2312"/>
          <w:b/>
          <w:color w:val="000000"/>
          <w:kern w:val="0"/>
          <w:sz w:val="28"/>
          <w:szCs w:val="28"/>
        </w:rPr>
      </w:pPr>
      <w:r>
        <w:rPr>
          <w:rFonts w:hint="eastAsia" w:ascii="FangSong_GB2312" w:eastAsia="FangSong_GB2312" w:cs="FangSong_GB2312"/>
          <w:b/>
          <w:color w:val="000000"/>
          <w:kern w:val="0"/>
          <w:sz w:val="28"/>
          <w:szCs w:val="28"/>
        </w:rPr>
        <w:t>四</w:t>
      </w:r>
      <w:r>
        <w:rPr>
          <w:rFonts w:ascii="FangSong_GB2312" w:eastAsia="FangSong_GB2312" w:cs="FangSong_GB2312"/>
          <w:b/>
          <w:color w:val="000000"/>
          <w:kern w:val="0"/>
          <w:sz w:val="28"/>
          <w:szCs w:val="28"/>
        </w:rPr>
        <w:t>、</w:t>
      </w:r>
      <w:r>
        <w:rPr>
          <w:rFonts w:hint="eastAsia" w:ascii="FangSong_GB2312" w:eastAsia="FangSong_GB2312" w:cs="FangSong_GB2312"/>
          <w:b/>
          <w:color w:val="000000"/>
          <w:kern w:val="0"/>
          <w:sz w:val="28"/>
          <w:szCs w:val="28"/>
        </w:rPr>
        <w:t>研究生指导教师遵守</w:t>
      </w:r>
      <w:r>
        <w:rPr>
          <w:rFonts w:ascii="FangSong_GB2312" w:eastAsia="FangSong_GB2312" w:cs="FangSong_GB2312"/>
          <w:b/>
          <w:color w:val="000000"/>
          <w:kern w:val="0"/>
          <w:sz w:val="28"/>
          <w:szCs w:val="28"/>
        </w:rPr>
        <w:t>“</w:t>
      </w:r>
      <w:r>
        <w:rPr>
          <w:rFonts w:hint="eastAsia" w:ascii="FangSong_GB2312" w:eastAsia="FangSong_GB2312" w:cs="FangSong_GB2312"/>
          <w:b/>
          <w:color w:val="000000"/>
          <w:kern w:val="0"/>
          <w:sz w:val="28"/>
          <w:szCs w:val="28"/>
        </w:rPr>
        <w:t>十禁止</w:t>
      </w:r>
      <w:r>
        <w:rPr>
          <w:rFonts w:ascii="FangSong_GB2312" w:eastAsia="FangSong_GB2312" w:cs="FangSong_GB2312"/>
          <w:b/>
          <w:color w:val="000000"/>
          <w:kern w:val="0"/>
          <w:sz w:val="28"/>
          <w:szCs w:val="28"/>
        </w:rPr>
        <w:t>”</w:t>
      </w:r>
    </w:p>
    <w:p>
      <w:pPr>
        <w:pStyle w:val="8"/>
        <w:adjustRightInd/>
        <w:spacing w:line="360" w:lineRule="auto"/>
        <w:ind w:firstLine="560" w:firstLineChars="200"/>
        <w:rPr>
          <w:sz w:val="28"/>
          <w:szCs w:val="28"/>
        </w:rPr>
      </w:pPr>
      <w:r>
        <w:rPr>
          <w:rFonts w:hint="eastAsia"/>
          <w:sz w:val="28"/>
          <w:szCs w:val="28"/>
        </w:rPr>
        <w:t>1、禁止在教育教学活动中及其他场合讲授有损害党中央权威、违背党的路线方针政策的内容；</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2、禁止通过课堂、论坛、讲座、信息网络及其他渠道发表、转发错误观点，编造散布虚假信息、不良信息或传播宗教；</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3、禁止在招生、考试、推优、保研、就业及评优评奖等工作中徇私舞弊、弄虚作假；</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4、禁止抄袭剽窃、篡改侵吞他人学术成果，或滥用学术资源和学术影响；</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5、</w:t>
      </w:r>
      <w:r>
        <w:rPr>
          <w:rFonts w:ascii="FangSong_GB2312" w:eastAsia="FangSong_GB2312" w:cs="FangSong_GB2312"/>
          <w:color w:val="000000"/>
          <w:kern w:val="0"/>
          <w:sz w:val="28"/>
          <w:szCs w:val="28"/>
        </w:rPr>
        <w:t>禁止在研究生指导过程中设置人为障碍，随意提高或降低研究生毕业要求等。不得要求研究生从事与教学、科研、社会服务无关的事宜</w:t>
      </w:r>
      <w:r>
        <w:rPr>
          <w:rFonts w:hint="eastAsia" w:ascii="FangSong_GB2312" w:eastAsia="FangSong_GB2312" w:cs="FangSong_GB2312"/>
          <w:color w:val="000000"/>
          <w:kern w:val="0"/>
          <w:sz w:val="28"/>
          <w:szCs w:val="28"/>
        </w:rPr>
        <w:t>；</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6、</w:t>
      </w:r>
      <w:r>
        <w:rPr>
          <w:rFonts w:ascii="FangSong_GB2312" w:eastAsia="FangSong_GB2312" w:cs="FangSong_GB2312"/>
          <w:color w:val="000000"/>
          <w:kern w:val="0"/>
          <w:sz w:val="28"/>
          <w:szCs w:val="28"/>
        </w:rPr>
        <w:t>禁止签署虚假意见，违规委托他人填写培养各环节的鉴定意见或评审意见</w:t>
      </w:r>
      <w:r>
        <w:rPr>
          <w:rFonts w:hint="eastAsia" w:ascii="FangSong_GB2312" w:eastAsia="FangSong_GB2312" w:cs="FangSong_GB2312"/>
          <w:color w:val="000000"/>
          <w:kern w:val="0"/>
          <w:sz w:val="28"/>
          <w:szCs w:val="28"/>
        </w:rPr>
        <w:t>；</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7、</w:t>
      </w:r>
      <w:r>
        <w:rPr>
          <w:rFonts w:ascii="FangSong_GB2312" w:eastAsia="FangSong_GB2312" w:cs="FangSong_GB2312"/>
          <w:color w:val="000000"/>
          <w:kern w:val="0"/>
          <w:sz w:val="28"/>
          <w:szCs w:val="28"/>
        </w:rPr>
        <w:t>禁止有对研究生的学业指导诉求和论文审阅诉求等合理要求不理会、不回复的行为</w:t>
      </w:r>
      <w:r>
        <w:rPr>
          <w:rFonts w:hint="eastAsia" w:ascii="FangSong_GB2312" w:eastAsia="FangSong_GB2312" w:cs="FangSong_GB2312"/>
          <w:color w:val="000000"/>
          <w:kern w:val="0"/>
          <w:sz w:val="28"/>
          <w:szCs w:val="28"/>
        </w:rPr>
        <w:t>；</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8、</w:t>
      </w:r>
      <w:r>
        <w:rPr>
          <w:rFonts w:ascii="FangSong_GB2312" w:eastAsia="FangSong_GB2312" w:cs="FangSong_GB2312"/>
          <w:color w:val="000000"/>
          <w:kern w:val="0"/>
          <w:sz w:val="28"/>
          <w:szCs w:val="28"/>
        </w:rPr>
        <w:t>禁止索要、收受研究生及其家长亲友的财物，不得参加由研究生及其家长亲友付费的宴请、旅游、娱乐休闲等活动，或利用家长资源谋取私利</w:t>
      </w:r>
      <w:r>
        <w:rPr>
          <w:rFonts w:hint="eastAsia" w:ascii="FangSong_GB2312" w:eastAsia="FangSong_GB2312" w:cs="FangSong_GB2312"/>
          <w:color w:val="000000"/>
          <w:kern w:val="0"/>
          <w:sz w:val="28"/>
          <w:szCs w:val="28"/>
        </w:rPr>
        <w:t>；</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9、</w:t>
      </w:r>
      <w:r>
        <w:rPr>
          <w:rFonts w:ascii="FangSong_GB2312" w:eastAsia="FangSong_GB2312" w:cs="FangSong_GB2312"/>
          <w:color w:val="000000"/>
          <w:kern w:val="0"/>
          <w:sz w:val="28"/>
          <w:szCs w:val="28"/>
        </w:rPr>
        <w:t>禁止与研究生发生任何不正当关系，严禁任何形式的猥亵、性骚扰行为</w:t>
      </w:r>
      <w:r>
        <w:rPr>
          <w:rFonts w:hint="eastAsia" w:ascii="FangSong_GB2312" w:eastAsia="FangSong_GB2312" w:cs="FangSong_GB2312"/>
          <w:color w:val="000000"/>
          <w:kern w:val="0"/>
          <w:sz w:val="28"/>
          <w:szCs w:val="28"/>
        </w:rPr>
        <w:t>；</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10、</w:t>
      </w:r>
      <w:r>
        <w:rPr>
          <w:rFonts w:ascii="FangSong_GB2312" w:eastAsia="FangSong_GB2312" w:cs="FangSong_GB2312"/>
          <w:color w:val="000000"/>
          <w:kern w:val="0"/>
          <w:sz w:val="28"/>
          <w:szCs w:val="28"/>
        </w:rPr>
        <w:t>禁止假公济私，擅自利用学校名义或校名、校徽、专利、场所等资源谋取个人利益。</w:t>
      </w:r>
    </w:p>
    <w:p>
      <w:pPr>
        <w:spacing w:line="360" w:lineRule="auto"/>
        <w:ind w:firstLine="562" w:firstLineChars="200"/>
        <w:rPr>
          <w:rFonts w:ascii="FangSong_GB2312" w:eastAsia="FangSong_GB2312" w:cs="FangSong_GB2312"/>
          <w:b/>
          <w:color w:val="000000"/>
          <w:kern w:val="0"/>
          <w:sz w:val="28"/>
          <w:szCs w:val="28"/>
        </w:rPr>
      </w:pPr>
      <w:r>
        <w:rPr>
          <w:rFonts w:hint="eastAsia" w:ascii="FangSong_GB2312" w:eastAsia="FangSong_GB2312" w:cs="FangSong_GB2312"/>
          <w:b/>
          <w:color w:val="000000"/>
          <w:kern w:val="0"/>
          <w:sz w:val="28"/>
          <w:szCs w:val="28"/>
        </w:rPr>
        <w:t>五</w:t>
      </w:r>
      <w:r>
        <w:rPr>
          <w:rFonts w:ascii="FangSong_GB2312" w:eastAsia="FangSong_GB2312" w:cs="FangSong_GB2312"/>
          <w:b/>
          <w:color w:val="000000"/>
          <w:kern w:val="0"/>
          <w:sz w:val="28"/>
          <w:szCs w:val="28"/>
        </w:rPr>
        <w:t>、</w:t>
      </w:r>
      <w:r>
        <w:rPr>
          <w:rFonts w:hint="eastAsia" w:ascii="FangSong_GB2312" w:eastAsia="FangSong_GB2312" w:cs="FangSong_GB2312"/>
          <w:b/>
          <w:color w:val="000000"/>
          <w:kern w:val="0"/>
          <w:sz w:val="28"/>
          <w:szCs w:val="28"/>
        </w:rPr>
        <w:t>研究生指导教师师德失范行为查处规定</w:t>
      </w:r>
    </w:p>
    <w:p>
      <w:pPr>
        <w:spacing w:line="360" w:lineRule="auto"/>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1、情节较轻的，给予批评教育、诫勉谈话、责令检查、通报批评，同时采取限制招生名额、停止招生资格（</w:t>
      </w:r>
      <w:r>
        <w:rPr>
          <w:rFonts w:ascii="FangSong_GB2312" w:eastAsia="FangSong_GB2312" w:cs="FangSong_GB2312"/>
          <w:color w:val="000000"/>
          <w:kern w:val="0"/>
          <w:sz w:val="28"/>
          <w:szCs w:val="28"/>
        </w:rPr>
        <w:t>2</w:t>
      </w:r>
      <w:r>
        <w:rPr>
          <w:rFonts w:hint="eastAsia" w:ascii="FangSong_GB2312" w:eastAsia="FangSong_GB2312" w:cs="FangSong_GB2312"/>
          <w:color w:val="000000"/>
          <w:kern w:val="0"/>
          <w:sz w:val="28"/>
          <w:szCs w:val="28"/>
        </w:rPr>
        <w:t>年以上）直至取消导师资格的处理。</w:t>
      </w:r>
    </w:p>
    <w:p>
      <w:pPr>
        <w:spacing w:line="360" w:lineRule="auto"/>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2、情节较重的，除取消导师资格外，同时根据《事业单位工作人员处分暂行规定》给予行政处分，包括警告、记过、降低岗位等级或撤职、开除，需要解除聘用合同的，按照《事业单位人事管理条例》相关规定进行处理。</w:t>
      </w:r>
    </w:p>
    <w:p>
      <w:pPr>
        <w:pStyle w:val="8"/>
        <w:adjustRightInd/>
        <w:spacing w:line="360" w:lineRule="auto"/>
        <w:ind w:firstLine="560" w:firstLineChars="200"/>
        <w:rPr>
          <w:sz w:val="28"/>
          <w:szCs w:val="28"/>
        </w:rPr>
      </w:pPr>
      <w:r>
        <w:rPr>
          <w:rFonts w:hint="eastAsia"/>
          <w:sz w:val="28"/>
          <w:szCs w:val="28"/>
        </w:rPr>
        <w:t>3、情节严重、影响恶劣的，依据《教师资格条例》报请主管教育部门撤销其教师资格。是中共党员的，同时给予党纪处分。</w:t>
      </w:r>
      <w:r>
        <w:rPr>
          <w:sz w:val="28"/>
          <w:szCs w:val="28"/>
        </w:rPr>
        <w:t xml:space="preserve"> 涉嫌违法犯罪的，移送司法机关依法处理。</w:t>
      </w:r>
    </w:p>
    <w:p>
      <w:pPr>
        <w:pStyle w:val="8"/>
        <w:adjustRightInd/>
        <w:spacing w:line="360" w:lineRule="auto"/>
        <w:ind w:firstLine="560" w:firstLineChars="200"/>
        <w:rPr>
          <w:sz w:val="28"/>
          <w:szCs w:val="28"/>
        </w:rPr>
      </w:pPr>
      <w:r>
        <w:rPr>
          <w:rFonts w:hint="eastAsia"/>
          <w:sz w:val="28"/>
          <w:szCs w:val="28"/>
        </w:rPr>
        <w:t>4、研究生导师师德失范行为的受理、调查由研究生院会同校监察处、导师所在单位负责。处理意见报校学位评定委员会审议认定，并将处理结果报校师德师风建设领导小组。</w:t>
      </w:r>
    </w:p>
    <w:p>
      <w:pPr>
        <w:pStyle w:val="8"/>
        <w:adjustRightInd/>
        <w:spacing w:line="360" w:lineRule="auto"/>
        <w:ind w:firstLine="560" w:firstLineChars="200"/>
        <w:rPr>
          <w:sz w:val="28"/>
          <w:szCs w:val="28"/>
        </w:rPr>
      </w:pPr>
      <w:r>
        <w:rPr>
          <w:rFonts w:hint="eastAsia"/>
          <w:sz w:val="28"/>
          <w:szCs w:val="28"/>
        </w:rPr>
        <w:t>5、在研究生导师师德失范行为调查过程中，应听取导师本人的陈述和申辩，同时当事各方均不应公开调查的有关内容。研究生导师对处理决定不服的，可向校师德师风建设领导小组或校学位评定委员会提出复核、申诉。</w:t>
      </w:r>
    </w:p>
    <w:p>
      <w:pPr>
        <w:pStyle w:val="8"/>
        <w:adjustRightInd/>
        <w:spacing w:line="360" w:lineRule="auto"/>
        <w:ind w:firstLine="562" w:firstLineChars="200"/>
        <w:rPr>
          <w:b/>
          <w:sz w:val="28"/>
          <w:szCs w:val="28"/>
        </w:rPr>
      </w:pPr>
      <w:r>
        <w:rPr>
          <w:rFonts w:hint="eastAsia"/>
          <w:b/>
          <w:sz w:val="28"/>
          <w:szCs w:val="28"/>
        </w:rPr>
        <w:t>六、研究生指导教师暂停</w:t>
      </w:r>
      <w:r>
        <w:rPr>
          <w:b/>
          <w:sz w:val="28"/>
          <w:szCs w:val="28"/>
        </w:rPr>
        <w:t>招生</w:t>
      </w:r>
      <w:r>
        <w:rPr>
          <w:rFonts w:hint="eastAsia"/>
          <w:b/>
          <w:sz w:val="28"/>
          <w:szCs w:val="28"/>
        </w:rPr>
        <w:t>资格规定</w:t>
      </w:r>
    </w:p>
    <w:p>
      <w:pPr>
        <w:spacing w:line="360" w:lineRule="auto"/>
        <w:ind w:firstLine="560" w:firstLineChars="200"/>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1、师德师风存在问题者；</w:t>
      </w:r>
    </w:p>
    <w:p>
      <w:pPr>
        <w:spacing w:line="360" w:lineRule="auto"/>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2</w:t>
      </w:r>
      <w:r>
        <w:rPr>
          <w:rFonts w:hint="eastAsia" w:ascii="FangSong_GB2312" w:eastAsia="FangSong_GB2312" w:cs="FangSong_GB2312"/>
          <w:color w:val="000000"/>
          <w:kern w:val="0"/>
          <w:sz w:val="28"/>
          <w:szCs w:val="28"/>
        </w:rPr>
        <w:t xml:space="preserve">、所指导学位论文在国家或省学位论文抽检评估中出现不合格者； </w:t>
      </w:r>
    </w:p>
    <w:p>
      <w:pPr>
        <w:spacing w:line="360" w:lineRule="auto"/>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3</w:t>
      </w:r>
      <w:r>
        <w:rPr>
          <w:rFonts w:hint="eastAsia" w:ascii="FangSong_GB2312" w:eastAsia="FangSong_GB2312" w:cs="FangSong_GB2312"/>
          <w:color w:val="000000"/>
          <w:kern w:val="0"/>
          <w:sz w:val="28"/>
          <w:szCs w:val="28"/>
        </w:rPr>
        <w:t xml:space="preserve">、拒绝参加导师指导能力评价及提供虚假任职资格考核材料者； </w:t>
      </w:r>
    </w:p>
    <w:p>
      <w:pPr>
        <w:spacing w:line="360" w:lineRule="auto"/>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4</w:t>
      </w:r>
      <w:r>
        <w:rPr>
          <w:rFonts w:hint="eastAsia" w:ascii="FangSong_GB2312" w:eastAsia="FangSong_GB2312" w:cs="FangSong_GB2312"/>
          <w:color w:val="000000"/>
          <w:kern w:val="0"/>
          <w:sz w:val="28"/>
          <w:szCs w:val="28"/>
        </w:rPr>
        <w:t>、在研究生招生及培养过程中徇私舞弊者，以及出现严重教学事故受到处分者；</w:t>
      </w:r>
    </w:p>
    <w:p>
      <w:pPr>
        <w:spacing w:line="360" w:lineRule="auto"/>
        <w:ind w:firstLine="560" w:firstLineChars="200"/>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5</w:t>
      </w:r>
      <w:r>
        <w:rPr>
          <w:rFonts w:hint="eastAsia" w:ascii="FangSong_GB2312" w:eastAsia="FangSong_GB2312" w:cs="FangSong_GB2312"/>
          <w:color w:val="000000"/>
          <w:kern w:val="0"/>
          <w:sz w:val="28"/>
          <w:szCs w:val="28"/>
        </w:rPr>
        <w:t xml:space="preserve">、指导的学位论文存在严重作假情形的，或导师本人出现学术不端行为者； </w:t>
      </w:r>
    </w:p>
    <w:p>
      <w:pPr>
        <w:spacing w:line="360" w:lineRule="auto"/>
        <w:ind w:firstLine="562" w:firstLineChars="200"/>
        <w:rPr>
          <w:rFonts w:ascii="FangSong_GB2312" w:eastAsia="FangSong_GB2312" w:cs="FangSong_GB2312"/>
          <w:b/>
          <w:color w:val="000000"/>
          <w:kern w:val="0"/>
          <w:sz w:val="28"/>
          <w:szCs w:val="28"/>
        </w:rPr>
      </w:pPr>
      <w:r>
        <w:rPr>
          <w:rFonts w:hint="eastAsia" w:ascii="FangSong_GB2312" w:eastAsia="FangSong_GB2312" w:cs="FangSong_GB2312"/>
          <w:b/>
          <w:color w:val="000000"/>
          <w:kern w:val="0"/>
          <w:sz w:val="28"/>
          <w:szCs w:val="28"/>
        </w:rPr>
        <w:t>七</w:t>
      </w:r>
      <w:r>
        <w:rPr>
          <w:rFonts w:ascii="FangSong_GB2312" w:eastAsia="FangSong_GB2312" w:cs="FangSong_GB2312"/>
          <w:b/>
          <w:color w:val="000000"/>
          <w:kern w:val="0"/>
          <w:sz w:val="28"/>
          <w:szCs w:val="28"/>
        </w:rPr>
        <w:t>、</w:t>
      </w:r>
      <w:r>
        <w:rPr>
          <w:rFonts w:hint="eastAsia" w:ascii="FangSong_GB2312" w:eastAsia="FangSong_GB2312" w:cs="FangSong_GB2312"/>
          <w:b/>
          <w:color w:val="000000"/>
          <w:kern w:val="0"/>
          <w:sz w:val="28"/>
          <w:szCs w:val="28"/>
        </w:rPr>
        <w:t>研究生指导教师</w:t>
      </w:r>
      <w:r>
        <w:rPr>
          <w:rFonts w:ascii="FangSong_GB2312" w:eastAsia="FangSong_GB2312" w:cs="FangSong_GB2312"/>
          <w:b/>
          <w:color w:val="000000"/>
          <w:kern w:val="0"/>
          <w:sz w:val="28"/>
          <w:szCs w:val="28"/>
        </w:rPr>
        <w:t>取消导师资格</w:t>
      </w:r>
      <w:r>
        <w:rPr>
          <w:rFonts w:hint="eastAsia"/>
          <w:b/>
          <w:sz w:val="28"/>
          <w:szCs w:val="28"/>
        </w:rPr>
        <w:t>规定</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hint="eastAsia" w:ascii="FangSong_GB2312" w:eastAsia="FangSong_GB2312" w:cs="FangSong_GB2312"/>
          <w:color w:val="000000"/>
          <w:kern w:val="0"/>
          <w:sz w:val="28"/>
          <w:szCs w:val="28"/>
        </w:rPr>
        <w:t>1、在课堂或其他培养研究生的公共场合</w:t>
      </w:r>
      <w:r>
        <w:rPr>
          <w:rFonts w:ascii="FangSong_GB2312" w:eastAsia="FangSong_GB2312" w:cs="FangSong_GB2312"/>
          <w:color w:val="000000"/>
          <w:kern w:val="0"/>
          <w:sz w:val="28"/>
          <w:szCs w:val="28"/>
        </w:rPr>
        <w:t>公开攻击、肆意歪曲国家宪法、党的基本路线和四项基本原则；暗示或教唆研究生从事国家禁止的政治性活动或与研究生身份不符的活动，且造成不良影响者。</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2</w:t>
      </w:r>
      <w:r>
        <w:rPr>
          <w:rFonts w:hint="eastAsia" w:ascii="FangSong_GB2312" w:eastAsia="FangSong_GB2312" w:cs="FangSong_GB2312"/>
          <w:color w:val="000000"/>
          <w:kern w:val="0"/>
          <w:sz w:val="28"/>
          <w:szCs w:val="28"/>
        </w:rPr>
        <w:t>、</w:t>
      </w:r>
      <w:r>
        <w:rPr>
          <w:rFonts w:ascii="FangSong_GB2312" w:eastAsia="FangSong_GB2312" w:cs="FangSong_GB2312"/>
          <w:color w:val="000000"/>
          <w:kern w:val="0"/>
          <w:sz w:val="28"/>
          <w:szCs w:val="28"/>
        </w:rPr>
        <w:t>严重违犯校纪、校规受到党纪、政纪处分，或违犯国家法律、法规受到刑事法律制裁者。</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3</w:t>
      </w:r>
      <w:r>
        <w:rPr>
          <w:rFonts w:hint="eastAsia" w:ascii="FangSong_GB2312" w:eastAsia="FangSong_GB2312" w:cs="FangSong_GB2312"/>
          <w:color w:val="000000"/>
          <w:kern w:val="0"/>
          <w:sz w:val="28"/>
          <w:szCs w:val="28"/>
        </w:rPr>
        <w:t>、</w:t>
      </w:r>
      <w:r>
        <w:rPr>
          <w:rFonts w:ascii="FangSong_GB2312" w:eastAsia="FangSong_GB2312" w:cs="FangSong_GB2312"/>
          <w:color w:val="000000"/>
          <w:kern w:val="0"/>
          <w:sz w:val="28"/>
          <w:szCs w:val="28"/>
        </w:rPr>
        <w:t>违反师德规范，或在科研中存在弄虚作假、抄袭剽窃等违反学术道德规范的行为者。</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4</w:t>
      </w:r>
      <w:r>
        <w:rPr>
          <w:rFonts w:hint="eastAsia" w:ascii="FangSong_GB2312" w:eastAsia="FangSong_GB2312" w:cs="FangSong_GB2312"/>
          <w:color w:val="000000"/>
          <w:kern w:val="0"/>
          <w:sz w:val="28"/>
          <w:szCs w:val="28"/>
        </w:rPr>
        <w:t>、</w:t>
      </w:r>
      <w:r>
        <w:rPr>
          <w:rFonts w:ascii="FangSong_GB2312" w:eastAsia="FangSong_GB2312" w:cs="FangSong_GB2312"/>
          <w:color w:val="000000"/>
          <w:kern w:val="0"/>
          <w:sz w:val="28"/>
          <w:szCs w:val="28"/>
        </w:rPr>
        <w:t>对所指导的研究生在学期间发生严重违法乱纪等事件负有重要责任者，所指导的研究生在科研中存在弄虚作假、抄袭剽窃等学术不端行为，或学位论文存在严重抄袭现象，导师失察并造成不良影响者。</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r>
        <w:rPr>
          <w:rFonts w:ascii="FangSong_GB2312" w:eastAsia="FangSong_GB2312" w:cs="FangSong_GB2312"/>
          <w:color w:val="000000"/>
          <w:kern w:val="0"/>
          <w:sz w:val="28"/>
          <w:szCs w:val="28"/>
        </w:rPr>
        <w:t>5</w:t>
      </w:r>
      <w:r>
        <w:rPr>
          <w:rFonts w:hint="eastAsia" w:ascii="FangSong_GB2312" w:eastAsia="FangSong_GB2312" w:cs="FangSong_GB2312"/>
          <w:color w:val="000000"/>
          <w:kern w:val="0"/>
          <w:sz w:val="28"/>
          <w:szCs w:val="28"/>
        </w:rPr>
        <w:t>、</w:t>
      </w:r>
      <w:r>
        <w:rPr>
          <w:rFonts w:ascii="FangSong_GB2312" w:eastAsia="FangSong_GB2312" w:cs="FangSong_GB2312"/>
          <w:color w:val="000000"/>
          <w:kern w:val="0"/>
          <w:sz w:val="28"/>
          <w:szCs w:val="28"/>
        </w:rPr>
        <w:t>在研究生招生、考试、科研、学位论文答辩等工作中徇私舞弊，情节恶劣、造成不良影响者。</w:t>
      </w:r>
    </w:p>
    <w:p>
      <w:pPr>
        <w:autoSpaceDE w:val="0"/>
        <w:autoSpaceDN w:val="0"/>
        <w:spacing w:line="360" w:lineRule="auto"/>
        <w:ind w:firstLine="560" w:firstLineChars="200"/>
        <w:jc w:val="left"/>
        <w:rPr>
          <w:rFonts w:ascii="FangSong_GB2312" w:eastAsia="FangSong_GB2312" w:cs="FangSong_GB2312"/>
          <w:color w:val="000000"/>
          <w:kern w:val="0"/>
          <w:sz w:val="28"/>
          <w:szCs w:val="28"/>
        </w:rPr>
      </w:pPr>
    </w:p>
    <w:p>
      <w:pPr>
        <w:autoSpaceDE w:val="0"/>
        <w:autoSpaceDN w:val="0"/>
        <w:spacing w:line="360" w:lineRule="auto"/>
        <w:ind w:firstLine="560" w:firstLineChars="200"/>
        <w:jc w:val="left"/>
        <w:rPr>
          <w:rFonts w:ascii="FangSong_GB2312" w:eastAsia="FangSong_GB2312" w:cs="FangSong_GB2312"/>
          <w:color w:val="000000"/>
          <w:kern w:val="0"/>
          <w:sz w:val="28"/>
          <w:szCs w:val="28"/>
        </w:rPr>
      </w:pPr>
    </w:p>
    <w:p>
      <w:pPr>
        <w:pStyle w:val="8"/>
        <w:adjustRightInd/>
        <w:spacing w:line="360" w:lineRule="auto"/>
        <w:ind w:left="480"/>
        <w:jc w:val="center"/>
        <w:rPr>
          <w:sz w:val="28"/>
          <w:szCs w:val="28"/>
        </w:rPr>
      </w:pPr>
      <w:r>
        <w:rPr>
          <w:rFonts w:hint="eastAsia"/>
          <w:sz w:val="28"/>
          <w:szCs w:val="28"/>
        </w:rPr>
        <w:t xml:space="preserve">                              江西</w:t>
      </w:r>
      <w:r>
        <w:rPr>
          <w:sz w:val="28"/>
          <w:szCs w:val="28"/>
        </w:rPr>
        <w:t>财经大学</w:t>
      </w:r>
      <w:r>
        <w:rPr>
          <w:rFonts w:hint="eastAsia"/>
          <w:sz w:val="28"/>
          <w:szCs w:val="28"/>
        </w:rPr>
        <w:t>会计</w:t>
      </w:r>
      <w:r>
        <w:rPr>
          <w:sz w:val="28"/>
          <w:szCs w:val="28"/>
        </w:rPr>
        <w:t>学院</w:t>
      </w:r>
    </w:p>
    <w:p>
      <w:pPr>
        <w:pStyle w:val="8"/>
        <w:adjustRightInd/>
        <w:spacing w:line="360" w:lineRule="auto"/>
        <w:ind w:left="480"/>
        <w:jc w:val="center"/>
        <w:rPr>
          <w:sz w:val="28"/>
          <w:szCs w:val="28"/>
        </w:rPr>
      </w:pPr>
      <w:r>
        <w:rPr>
          <w:sz w:val="28"/>
          <w:szCs w:val="28"/>
        </w:rPr>
        <w:t xml:space="preserve">                                </w:t>
      </w:r>
      <w:r>
        <w:rPr>
          <w:rFonts w:hint="eastAsia"/>
          <w:sz w:val="28"/>
          <w:szCs w:val="28"/>
        </w:rPr>
        <w:t>2020年</w:t>
      </w:r>
      <w:r>
        <w:rPr>
          <w:sz w:val="28"/>
          <w:szCs w:val="28"/>
        </w:rPr>
        <w:t>12</w:t>
      </w:r>
      <w:r>
        <w:rPr>
          <w:rFonts w:hint="eastAsia"/>
          <w:sz w:val="28"/>
          <w:szCs w:val="28"/>
        </w:rPr>
        <w:t>月1日</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2A"/>
    <w:rsid w:val="00001A07"/>
    <w:rsid w:val="000056F2"/>
    <w:rsid w:val="0000624F"/>
    <w:rsid w:val="0003001E"/>
    <w:rsid w:val="00036A57"/>
    <w:rsid w:val="0007477C"/>
    <w:rsid w:val="000769DD"/>
    <w:rsid w:val="0008284C"/>
    <w:rsid w:val="000A1414"/>
    <w:rsid w:val="000D3994"/>
    <w:rsid w:val="000D753D"/>
    <w:rsid w:val="000F0CFF"/>
    <w:rsid w:val="00100EA7"/>
    <w:rsid w:val="0011667B"/>
    <w:rsid w:val="00124F6B"/>
    <w:rsid w:val="00130B00"/>
    <w:rsid w:val="001478A9"/>
    <w:rsid w:val="001519F2"/>
    <w:rsid w:val="00155629"/>
    <w:rsid w:val="00165D74"/>
    <w:rsid w:val="00184431"/>
    <w:rsid w:val="00223B68"/>
    <w:rsid w:val="002336A5"/>
    <w:rsid w:val="00251530"/>
    <w:rsid w:val="00264AF8"/>
    <w:rsid w:val="00271343"/>
    <w:rsid w:val="00275715"/>
    <w:rsid w:val="00280C5E"/>
    <w:rsid w:val="00283A17"/>
    <w:rsid w:val="00291E5A"/>
    <w:rsid w:val="002A5E03"/>
    <w:rsid w:val="002C36DF"/>
    <w:rsid w:val="002E00C4"/>
    <w:rsid w:val="00330C25"/>
    <w:rsid w:val="0035352B"/>
    <w:rsid w:val="00363096"/>
    <w:rsid w:val="003A2A3C"/>
    <w:rsid w:val="003D5EED"/>
    <w:rsid w:val="003E5D44"/>
    <w:rsid w:val="004241D8"/>
    <w:rsid w:val="00453B8A"/>
    <w:rsid w:val="004548AB"/>
    <w:rsid w:val="0048276C"/>
    <w:rsid w:val="00484218"/>
    <w:rsid w:val="00494A37"/>
    <w:rsid w:val="004A2872"/>
    <w:rsid w:val="004B7A0C"/>
    <w:rsid w:val="004D27E2"/>
    <w:rsid w:val="00506E82"/>
    <w:rsid w:val="00522CD5"/>
    <w:rsid w:val="00527B5B"/>
    <w:rsid w:val="00537B7C"/>
    <w:rsid w:val="005527C5"/>
    <w:rsid w:val="005671A1"/>
    <w:rsid w:val="0056788A"/>
    <w:rsid w:val="005678E5"/>
    <w:rsid w:val="005709CB"/>
    <w:rsid w:val="0058432A"/>
    <w:rsid w:val="005A41B4"/>
    <w:rsid w:val="005C1690"/>
    <w:rsid w:val="0060632A"/>
    <w:rsid w:val="00626959"/>
    <w:rsid w:val="0064212C"/>
    <w:rsid w:val="006451F5"/>
    <w:rsid w:val="00657536"/>
    <w:rsid w:val="00684F1C"/>
    <w:rsid w:val="006A4D74"/>
    <w:rsid w:val="006B423B"/>
    <w:rsid w:val="006D3632"/>
    <w:rsid w:val="006E0527"/>
    <w:rsid w:val="006E35E0"/>
    <w:rsid w:val="006E7973"/>
    <w:rsid w:val="006F0CC5"/>
    <w:rsid w:val="00740CF2"/>
    <w:rsid w:val="00743F8B"/>
    <w:rsid w:val="00751D09"/>
    <w:rsid w:val="007538C4"/>
    <w:rsid w:val="0076123C"/>
    <w:rsid w:val="00781094"/>
    <w:rsid w:val="007C65E9"/>
    <w:rsid w:val="007D0552"/>
    <w:rsid w:val="007D488F"/>
    <w:rsid w:val="007F30CC"/>
    <w:rsid w:val="007F4343"/>
    <w:rsid w:val="008022CE"/>
    <w:rsid w:val="008219A5"/>
    <w:rsid w:val="00827C44"/>
    <w:rsid w:val="00832E46"/>
    <w:rsid w:val="00846033"/>
    <w:rsid w:val="008470C8"/>
    <w:rsid w:val="008A5814"/>
    <w:rsid w:val="008C6D84"/>
    <w:rsid w:val="008E0121"/>
    <w:rsid w:val="00922223"/>
    <w:rsid w:val="00924550"/>
    <w:rsid w:val="0094616C"/>
    <w:rsid w:val="00966749"/>
    <w:rsid w:val="00974ABE"/>
    <w:rsid w:val="009A6B25"/>
    <w:rsid w:val="009C4235"/>
    <w:rsid w:val="009C4AA8"/>
    <w:rsid w:val="009D5871"/>
    <w:rsid w:val="009E2C98"/>
    <w:rsid w:val="009E5DF7"/>
    <w:rsid w:val="009F7486"/>
    <w:rsid w:val="00A16465"/>
    <w:rsid w:val="00A4028F"/>
    <w:rsid w:val="00A50A84"/>
    <w:rsid w:val="00AB6BD3"/>
    <w:rsid w:val="00AC5FAC"/>
    <w:rsid w:val="00AE276F"/>
    <w:rsid w:val="00B13B3F"/>
    <w:rsid w:val="00B25C9E"/>
    <w:rsid w:val="00B35910"/>
    <w:rsid w:val="00B8146F"/>
    <w:rsid w:val="00BD0F68"/>
    <w:rsid w:val="00BE2ED0"/>
    <w:rsid w:val="00BE6357"/>
    <w:rsid w:val="00C33824"/>
    <w:rsid w:val="00C437DC"/>
    <w:rsid w:val="00C84D00"/>
    <w:rsid w:val="00CC0DE0"/>
    <w:rsid w:val="00CC4B5D"/>
    <w:rsid w:val="00CD5803"/>
    <w:rsid w:val="00CE5BCD"/>
    <w:rsid w:val="00CF135E"/>
    <w:rsid w:val="00CF2439"/>
    <w:rsid w:val="00CF50D0"/>
    <w:rsid w:val="00D01002"/>
    <w:rsid w:val="00D1633B"/>
    <w:rsid w:val="00D27123"/>
    <w:rsid w:val="00D44EA5"/>
    <w:rsid w:val="00D55ABC"/>
    <w:rsid w:val="00D56F9B"/>
    <w:rsid w:val="00D6001E"/>
    <w:rsid w:val="00D833E9"/>
    <w:rsid w:val="00D977D6"/>
    <w:rsid w:val="00DD7BFE"/>
    <w:rsid w:val="00DE09A6"/>
    <w:rsid w:val="00DF05A6"/>
    <w:rsid w:val="00E04A05"/>
    <w:rsid w:val="00E25742"/>
    <w:rsid w:val="00E323FA"/>
    <w:rsid w:val="00E365DB"/>
    <w:rsid w:val="00E5062E"/>
    <w:rsid w:val="00E50C88"/>
    <w:rsid w:val="00E553DC"/>
    <w:rsid w:val="00E77357"/>
    <w:rsid w:val="00E923FF"/>
    <w:rsid w:val="00EA25D2"/>
    <w:rsid w:val="00EA48CD"/>
    <w:rsid w:val="00EB3BD8"/>
    <w:rsid w:val="00ED4639"/>
    <w:rsid w:val="00ED600F"/>
    <w:rsid w:val="00EE017A"/>
    <w:rsid w:val="00EE68F6"/>
    <w:rsid w:val="00F11208"/>
    <w:rsid w:val="00F3174F"/>
    <w:rsid w:val="00F37D13"/>
    <w:rsid w:val="00F404C5"/>
    <w:rsid w:val="00F45595"/>
    <w:rsid w:val="00F61396"/>
    <w:rsid w:val="00F71E12"/>
    <w:rsid w:val="00F73904"/>
    <w:rsid w:val="00F77926"/>
    <w:rsid w:val="00FA0F48"/>
    <w:rsid w:val="00FA18E0"/>
    <w:rsid w:val="00FC2F62"/>
    <w:rsid w:val="00FD331E"/>
    <w:rsid w:val="00FE2F65"/>
    <w:rsid w:val="00FF4E66"/>
    <w:rsid w:val="4B0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320"/>
        <w:tab w:val="right" w:pos="8640"/>
      </w:tabs>
    </w:pPr>
  </w:style>
  <w:style w:type="paragraph" w:styleId="3">
    <w:name w:val="header"/>
    <w:basedOn w:val="1"/>
    <w:link w:val="9"/>
    <w:unhideWhenUsed/>
    <w:uiPriority w:val="99"/>
    <w:pPr>
      <w:tabs>
        <w:tab w:val="center" w:pos="4320"/>
        <w:tab w:val="right" w:pos="8640"/>
      </w:tabs>
    </w:p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8">
    <w:name w:val="Default"/>
    <w:qFormat/>
    <w:uiPriority w:val="0"/>
    <w:pPr>
      <w:widowControl w:val="0"/>
      <w:autoSpaceDE w:val="0"/>
      <w:autoSpaceDN w:val="0"/>
      <w:adjustRightInd w:val="0"/>
    </w:pPr>
    <w:rPr>
      <w:rFonts w:ascii="FangSong_GB2312" w:eastAsia="FangSong_GB2312" w:cs="FangSong_GB2312" w:hAnsiTheme="minorHAnsi"/>
      <w:color w:val="000000"/>
      <w:kern w:val="0"/>
      <w:sz w:val="24"/>
      <w:szCs w:val="24"/>
      <w:lang w:val="en-US" w:eastAsia="zh-CN" w:bidi="ar-SA"/>
    </w:rPr>
  </w:style>
  <w:style w:type="character" w:customStyle="1" w:styleId="9">
    <w:name w:val="页眉 字符"/>
    <w:basedOn w:val="6"/>
    <w:link w:val="3"/>
    <w:uiPriority w:val="99"/>
  </w:style>
  <w:style w:type="character" w:customStyle="1" w:styleId="10">
    <w:name w:val="页脚 字符"/>
    <w:basedOn w:val="6"/>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7</Pages>
  <Words>3550</Words>
  <Characters>3559</Characters>
  <Lines>26</Lines>
  <Paragraphs>7</Paragraphs>
  <TotalTime>5</TotalTime>
  <ScaleCrop>false</ScaleCrop>
  <LinksUpToDate>false</LinksUpToDate>
  <CharactersWithSpaces>3625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2020-12-09T14:55:00Z</dcterms:created>
  <dc:creator>zhl</dc:creator>
  <cp:lastModifiedBy>闵建辉</cp:lastModifiedBy>
  <dcterms:modified xsi:type="dcterms:W3CDTF">2021-09-28T02:02:44Z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BA09E26B587545938E656020C9DD4AFF</vt:lpwstr>
  </property>
</Properties>
</file>