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47" w:rsidRDefault="007F3547" w:rsidP="007F3547">
      <w:pPr>
        <w:pStyle w:val="a3"/>
        <w:shd w:val="clear" w:color="auto" w:fill="FFFFFF"/>
        <w:spacing w:line="500" w:lineRule="exact"/>
        <w:ind w:firstLine="883"/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  <w:bookmarkStart w:id="0" w:name="_GoBack"/>
      <w:r>
        <w:rPr>
          <w:rFonts w:ascii="仿宋_GB2312" w:eastAsia="仿宋_GB2312" w:hAnsi="宋体" w:hint="eastAsia"/>
          <w:b/>
          <w:sz w:val="44"/>
          <w:szCs w:val="44"/>
          <w:shd w:val="clear" w:color="auto" w:fill="FFFFFF"/>
        </w:rPr>
        <w:t>会计学院精品在线开放课程建设资助办法</w:t>
      </w:r>
    </w:p>
    <w:bookmarkEnd w:id="0"/>
    <w:p w:rsidR="007F3547" w:rsidRDefault="007F3547" w:rsidP="007F3547">
      <w:pPr>
        <w:pStyle w:val="a3"/>
        <w:shd w:val="clear" w:color="auto" w:fill="FFFFFF"/>
        <w:spacing w:line="500" w:lineRule="exact"/>
        <w:ind w:firstLine="883"/>
        <w:jc w:val="center"/>
        <w:rPr>
          <w:rFonts w:ascii="仿宋_GB2312" w:eastAsia="仿宋_GB2312" w:hAnsi="宋体"/>
          <w:b/>
          <w:sz w:val="44"/>
          <w:szCs w:val="44"/>
          <w:shd w:val="clear" w:color="auto" w:fill="FFFFFF"/>
        </w:rPr>
      </w:pPr>
    </w:p>
    <w:p w:rsidR="007F3547" w:rsidRDefault="007F3547" w:rsidP="007F3547">
      <w:pPr>
        <w:pStyle w:val="a3"/>
        <w:shd w:val="clear" w:color="auto" w:fill="FFFFFF"/>
        <w:spacing w:line="360" w:lineRule="auto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院属各系、所（中心）：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会计学院为促进学科发展和课程资源建设、深化课程体系和教学内容改革，进一步激发教师教学热情，经学院党政联席会讨论通过，特制定本办法。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一、资助范围及对象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各系、所、中心担任会计学院专业课程的教师或团队，对于已经立项校级（或以上等级）的精品课程或精品在线开放课程的团队优先资助。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二、资助标准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50000元/门，建设期三年。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三、课程建设费资助程序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（一）由课程建设项目的负责人填写《会计学院课程建设项目申报表》进行申报，学院根据申报情况，择优分批立项。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（二）立项后，拨付课程初期建设经费2万元，用于该课程讲义、教案的编写以及PPT的制作，项目负责人必须将以上所有相关教学资料上传至学校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图书馆超星平台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，供全校师生使用。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（三）建设过程中，拨付课程中期建设经费1万元，用于受资助人的教学研究、教学研讨、购买资料、教学成果出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版印刷等方面经费支出。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（四）课程结束后，课程负责人将该课程完整的讲义、教案、PPT作业等教辅资料提交到网上，学院组织专家验收，对验收合格的项目，拨付剩余经费2万元。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（五）对未能正常履行工作职责或调离学校（院）的获资助者，或违反学术道德、弄虚作假或触犯法律的获资助者，学院予以中止或撤销其资助资格，停发并视情况追回已支付资助经费。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四、建设要求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学院立项建设的课程都应建设成为省级以上（含省级）精品在线开放课程，并且课题组围绕该课程建设至少主持一项（含一项）校级（或省级）教改项目或发表一篇教改论文。所有拨付经费参照学科建设经费管理办法凭相应发票报销。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五、解释与实施</w:t>
      </w:r>
    </w:p>
    <w:p w:rsidR="007F3547" w:rsidRDefault="007F3547" w:rsidP="007F3547">
      <w:pPr>
        <w:pStyle w:val="a3"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本办法由学院院务会负责解释，自2019年9月1日起试行，今后将根据学院实际财力情况做适当变动，以前的奖励办法若与本办法相抵触，以本办法为准。</w:t>
      </w:r>
    </w:p>
    <w:p w:rsidR="007F3547" w:rsidRDefault="007F3547" w:rsidP="007F3547">
      <w:pPr>
        <w:pStyle w:val="a3"/>
        <w:shd w:val="clear" w:color="auto" w:fill="FFFFFF"/>
        <w:spacing w:line="500" w:lineRule="exact"/>
        <w:ind w:firstLineChars="2100" w:firstLine="6720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会计学院</w:t>
      </w:r>
    </w:p>
    <w:p w:rsidR="007F3547" w:rsidRDefault="007F3547" w:rsidP="007F3547">
      <w:pPr>
        <w:pStyle w:val="a3"/>
        <w:shd w:val="clear" w:color="auto" w:fill="FFFFFF"/>
        <w:spacing w:line="500" w:lineRule="exact"/>
        <w:ind w:firstLineChars="2100" w:firstLine="672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7F3547" w:rsidRDefault="007F3547" w:rsidP="007F3547">
      <w:pPr>
        <w:pStyle w:val="a3"/>
        <w:shd w:val="clear" w:color="auto" w:fill="FFFFFF"/>
        <w:spacing w:line="500" w:lineRule="exact"/>
        <w:ind w:firstLine="640"/>
        <w:jc w:val="left"/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2019年7月10日</w:t>
      </w:r>
    </w:p>
    <w:p w:rsidR="007F3547" w:rsidRPr="00872083" w:rsidRDefault="007F3547" w:rsidP="007F3547">
      <w:pPr>
        <w:spacing w:line="42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:rsidR="000D52D6" w:rsidRDefault="000D52D6"/>
    <w:sectPr w:rsidR="000D52D6" w:rsidSect="00BA248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47"/>
    <w:rsid w:val="000D52D6"/>
    <w:rsid w:val="007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F3547"/>
    <w:rPr>
      <w:rFonts w:ascii="宋体" w:eastAsia="宋体"/>
    </w:rPr>
  </w:style>
  <w:style w:type="paragraph" w:styleId="a3">
    <w:name w:val="Plain Text"/>
    <w:basedOn w:val="a"/>
    <w:link w:val="Char"/>
    <w:rsid w:val="007F3547"/>
    <w:rPr>
      <w:rFonts w:ascii="宋体" w:eastAsia="宋体"/>
    </w:rPr>
  </w:style>
  <w:style w:type="character" w:customStyle="1" w:styleId="Char1">
    <w:name w:val="纯文本 Char1"/>
    <w:basedOn w:val="a0"/>
    <w:uiPriority w:val="99"/>
    <w:semiHidden/>
    <w:rsid w:val="007F354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F3547"/>
    <w:rPr>
      <w:rFonts w:ascii="宋体" w:eastAsia="宋体"/>
    </w:rPr>
  </w:style>
  <w:style w:type="paragraph" w:styleId="a3">
    <w:name w:val="Plain Text"/>
    <w:basedOn w:val="a"/>
    <w:link w:val="Char"/>
    <w:rsid w:val="007F3547"/>
    <w:rPr>
      <w:rFonts w:ascii="宋体" w:eastAsia="宋体"/>
    </w:rPr>
  </w:style>
  <w:style w:type="character" w:customStyle="1" w:styleId="Char1">
    <w:name w:val="纯文本 Char1"/>
    <w:basedOn w:val="a0"/>
    <w:uiPriority w:val="99"/>
    <w:semiHidden/>
    <w:rsid w:val="007F354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2020-12-10T03:02:00Z</dcterms:created>
  <dcterms:modified xsi:type="dcterms:W3CDTF">2020-12-10T03:03:00Z</dcterms:modified>
</cp:coreProperties>
</file>